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ОБЪЯВЛЕНИЕ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Министерство </w:t>
      </w:r>
      <w:r>
        <w:rPr>
          <w:b/>
          <w:bCs/>
          <w:sz w:val="28"/>
          <w:szCs w:val="28"/>
        </w:rPr>
        <w:t xml:space="preserve">труда, социальной защиты и демографии</w:t>
      </w:r>
      <w:r>
        <w:rPr>
          <w:b/>
          <w:bCs/>
          <w:sz w:val="28"/>
          <w:szCs w:val="28"/>
        </w:rPr>
        <w:t xml:space="preserve"> Пензенской области объявляет </w:t>
      </w: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отбора посредством запроса предложений (заявок) получателей субсидий из бюджета Пензенской области юридическим лицам, за исключением государственных (муниципальных) учреждений, и индивидуальным предпринимателям на </w:t>
      </w:r>
      <w:r>
        <w:rPr>
          <w:b/>
          <w:bCs/>
          <w:sz w:val="28"/>
          <w:szCs w:val="28"/>
        </w:rPr>
        <w:t xml:space="preserve">возмещение затрат, связанных с трудоустройством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инвалидов, включая инвалидов молодого возраста, в том числе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создание инфраструктуры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Отбор проводится Министерством </w:t>
      </w:r>
      <w:r>
        <w:rPr>
          <w:sz w:val="28"/>
          <w:szCs w:val="28"/>
        </w:rPr>
        <w:t xml:space="preserve">труда, социальной защиты и демографии</w:t>
      </w:r>
      <w:r>
        <w:rPr>
          <w:sz w:val="28"/>
          <w:szCs w:val="28"/>
        </w:rPr>
        <w:t xml:space="preserve"> Пензенской области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Министерство).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b/>
          <w:bCs/>
          <w:i/>
          <w:iCs/>
          <w:sz w:val="28"/>
          <w:szCs w:val="28"/>
        </w:rPr>
        <w:t xml:space="preserve">Место нахождения Министерства:</w:t>
      </w:r>
      <w:r>
        <w:rPr>
          <w:sz w:val="28"/>
          <w:szCs w:val="28"/>
        </w:rPr>
        <w:t xml:space="preserve"> г. Пенза, ул. </w:t>
      </w:r>
      <w:r>
        <w:rPr>
          <w:sz w:val="28"/>
          <w:szCs w:val="28"/>
        </w:rPr>
        <w:t xml:space="preserve">Некрасова</w:t>
      </w:r>
      <w:r>
        <w:rPr>
          <w:sz w:val="28"/>
          <w:szCs w:val="28"/>
        </w:rPr>
        <w:t xml:space="preserve">, д.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. Поч</w:t>
      </w:r>
      <w:r>
        <w:rPr>
          <w:sz w:val="28"/>
          <w:szCs w:val="28"/>
        </w:rPr>
        <w:t xml:space="preserve">товый адрес: 440008, г.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Пенза, ул. </w:t>
      </w:r>
      <w:r>
        <w:rPr>
          <w:sz w:val="28"/>
          <w:szCs w:val="28"/>
        </w:rPr>
        <w:t xml:space="preserve">Некрасова, д.24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дрес электронной почты </w:t>
      </w:r>
      <w:hyperlink r:id="rId10" w:tooltip="mailto:mintrud58@mintrud58.ru" w:history="1">
        <w:r>
          <w:rPr>
            <w:rStyle w:val="850"/>
            <w:sz w:val="28"/>
            <w:szCs w:val="28"/>
            <w:lang w:val="en-US"/>
          </w:rPr>
          <w:t xml:space="preserve">mintrud</w:t>
        </w:r>
        <w:r>
          <w:rPr>
            <w:rStyle w:val="850"/>
            <w:sz w:val="28"/>
            <w:szCs w:val="28"/>
          </w:rPr>
          <w:t xml:space="preserve">58@</w:t>
        </w:r>
        <w:r>
          <w:rPr>
            <w:rStyle w:val="850"/>
            <w:sz w:val="28"/>
            <w:szCs w:val="28"/>
            <w:lang w:val="en-US"/>
          </w:rPr>
          <w:t xml:space="preserve">mintrud</w:t>
        </w:r>
        <w:r>
          <w:rPr>
            <w:rStyle w:val="850"/>
            <w:sz w:val="28"/>
            <w:szCs w:val="28"/>
          </w:rPr>
          <w:t xml:space="preserve">58</w:t>
        </w:r>
        <w:r>
          <w:rPr>
            <w:rStyle w:val="850"/>
            <w:sz w:val="28"/>
            <w:szCs w:val="28"/>
          </w:rPr>
          <w:t xml:space="preserve">.</w:t>
        </w:r>
        <w:r>
          <w:rPr>
            <w:rStyle w:val="850"/>
            <w:sz w:val="28"/>
            <w:szCs w:val="28"/>
            <w:lang w:val="en-US"/>
          </w:rPr>
          <w:t xml:space="preserve">ru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b/>
          <w:bCs/>
          <w:i/>
          <w:iCs/>
          <w:sz w:val="28"/>
          <w:szCs w:val="28"/>
        </w:rPr>
        <w:t xml:space="preserve">Даты начала подачи и окончания приема заявок участник</w:t>
      </w:r>
      <w:r>
        <w:rPr>
          <w:b/>
          <w:bCs/>
          <w:i/>
          <w:iCs/>
          <w:sz w:val="28"/>
          <w:szCs w:val="28"/>
        </w:rPr>
        <w:t xml:space="preserve">ов</w:t>
      </w:r>
      <w:r>
        <w:rPr>
          <w:b/>
          <w:bCs/>
          <w:i/>
          <w:iCs/>
          <w:sz w:val="28"/>
          <w:szCs w:val="28"/>
        </w:rPr>
        <w:t xml:space="preserve"> отбора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8"/>
        <w:numPr>
          <w:ilvl w:val="0"/>
          <w:numId w:val="6"/>
        </w:numPr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ноября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 декабря</w:t>
      </w:r>
      <w:bookmarkStart w:id="0" w:name="undefined"/>
      <w:r/>
      <w:bookmarkEnd w:id="0"/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(включительно)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highlight w:val="none"/>
        </w:rPr>
      </w:pPr>
      <w:r>
        <w:rPr>
          <w:sz w:val="28"/>
          <w:szCs w:val="28"/>
        </w:rPr>
        <w:t xml:space="preserve">(в рабочие дни</w:t>
      </w:r>
      <w:r>
        <w:rPr>
          <w:sz w:val="28"/>
          <w:szCs w:val="28"/>
        </w:rPr>
        <w:t xml:space="preserve"> с 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 до 18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, обеденный перерыв </w:t>
      </w:r>
      <w:r>
        <w:rPr>
          <w:sz w:val="28"/>
          <w:szCs w:val="28"/>
        </w:rPr>
        <w:t xml:space="preserve">13:00-14</w:t>
      </w:r>
      <w:r>
        <w:rPr>
          <w:sz w:val="28"/>
          <w:szCs w:val="28"/>
        </w:rPr>
        <w:t xml:space="preserve">:00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Нормативный правовой акт:</w:t>
      </w:r>
      <w:r>
        <w:rPr>
          <w:sz w:val="28"/>
          <w:szCs w:val="28"/>
        </w:rPr>
        <w:t xml:space="preserve"> Постановление Правительства Пензенской области от 13.08.2</w:t>
      </w:r>
      <w:r>
        <w:rPr>
          <w:sz w:val="28"/>
          <w:szCs w:val="28"/>
        </w:rPr>
        <w:t xml:space="preserve">024 № 589-пП «Об утверждении Порядка предоставления работодателям субсидии на возмещение затрат, связанных с трудоустройством инвалидов, включая инвалидов молодого возраста, в том числе на создание инфраструктуры» (далее - Порядок предоставления субсидии).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Субсидии пред</w:t>
      </w:r>
      <w:r>
        <w:rPr>
          <w:sz w:val="28"/>
          <w:szCs w:val="28"/>
        </w:rPr>
        <w:t xml:space="preserve">оставляю</w:t>
      </w:r>
      <w:r>
        <w:rPr>
          <w:sz w:val="28"/>
          <w:szCs w:val="28"/>
        </w:rPr>
        <w:t xml:space="preserve">тся в пределах лимитов бюджетных обязательств, дов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ден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ых в установленном порядке до </w:t>
      </w:r>
      <w:r>
        <w:rPr>
          <w:sz w:val="28"/>
          <w:szCs w:val="28"/>
        </w:rPr>
        <w:t xml:space="preserve">Министерства труда, социальной защиты и демографии Пензенской области </w:t>
      </w:r>
      <w:r>
        <w:rPr>
          <w:sz w:val="28"/>
          <w:szCs w:val="28"/>
        </w:rPr>
        <w:t xml:space="preserve">(далее – главный распор</w:t>
      </w:r>
      <w:r>
        <w:rPr>
          <w:sz w:val="28"/>
          <w:szCs w:val="28"/>
        </w:rPr>
        <w:t xml:space="preserve">ядитель)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b/>
          <w:bCs/>
          <w:i/>
          <w:iCs/>
          <w:sz w:val="28"/>
          <w:szCs w:val="28"/>
        </w:rPr>
        <w:t xml:space="preserve">Цель предоставления субсидии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возмещение работодателям затрат, связанных с трудоустройством инвалидов, в том числе на создание инфраструктуры,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амках реализации комплекса процессных мероприятий «Реализация мероприятий активной политики содействия занятости населения и социальной поддержки безработных граждан»,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государственной программы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Пензенской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«Содействие занятости населения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Пензенской области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», утвержденной постановлением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Правительства Пензенской области от 08.10.2013 № 752-пП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(с последующими изменениями)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Результат предоставления субсидии</w:t>
      </w:r>
      <w:r>
        <w:rPr>
          <w:sz w:val="28"/>
          <w:szCs w:val="28"/>
        </w:rPr>
        <w:t xml:space="preserve"> - количество трудоустроенных инвалидов, включая инвалидов молодого возраста, на оборудованные </w:t>
      </w:r>
      <w:r>
        <w:rPr>
          <w:sz w:val="28"/>
          <w:szCs w:val="28"/>
        </w:rPr>
        <w:t xml:space="preserve">(оснащенные) </w:t>
      </w:r>
      <w:r>
        <w:rPr>
          <w:sz w:val="28"/>
          <w:szCs w:val="28"/>
        </w:rPr>
        <w:t xml:space="preserve">для них рабочие места.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Характеристика результата</w:t>
      </w:r>
      <w:r>
        <w:rPr>
          <w:sz w:val="28"/>
          <w:szCs w:val="28"/>
        </w:rPr>
        <w:t xml:space="preserve"> - количество оборудованных </w:t>
      </w:r>
      <w:r>
        <w:rPr>
          <w:sz w:val="28"/>
          <w:szCs w:val="28"/>
        </w:rPr>
        <w:t xml:space="preserve">(оснащенных) </w:t>
      </w:r>
      <w:r>
        <w:rPr>
          <w:sz w:val="28"/>
          <w:szCs w:val="28"/>
        </w:rPr>
        <w:t xml:space="preserve">рабочих мест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31 декабря года предоставления субсидии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отбора размещается на официальном сайте Министерства в разделе «Важно» (http://trud.pnzreg.ru) и на едином портале бюджетной системы Российской Федерации в информационно-телекоммуникационной сети «Интернет».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eastAsia="ru-RU" w:bidi="ar-SA"/>
        </w:rPr>
        <w:t xml:space="preserve">Право на получение субсидий имеют </w:t>
      </w:r>
      <w:r>
        <w:rPr>
          <w:sz w:val="28"/>
          <w:szCs w:val="28"/>
          <w:lang w:eastAsia="ru-RU" w:bidi="ar-SA"/>
        </w:rPr>
        <w:t xml:space="preserve">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</w:t>
      </w:r>
      <w:r>
        <w:rPr>
          <w:sz w:val="28"/>
          <w:szCs w:val="28"/>
          <w:lang w:eastAsia="ru-RU" w:bidi="ar-SA"/>
        </w:rPr>
        <w:t xml:space="preserve">места (далее - Получатель</w:t>
      </w:r>
      <w:r>
        <w:rPr>
          <w:sz w:val="28"/>
          <w:szCs w:val="28"/>
          <w:lang w:eastAsia="ru-RU" w:bidi="ar-SA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851"/>
        <w:jc w:val="both"/>
        <w:tabs>
          <w:tab w:val="left" w:pos="0" w:leader="none"/>
        </w:tabs>
        <w:rPr>
          <w:bCs/>
          <w:i/>
          <w:sz w:val="28"/>
          <w:szCs w:val="28"/>
        </w:rPr>
      </w:pPr>
      <w:r>
        <w:rPr>
          <w:i/>
          <w:iCs/>
          <w:sz w:val="28"/>
          <w:szCs w:val="28"/>
          <w:lang w:eastAsia="ru-RU" w:bidi="ar-SA"/>
        </w:rPr>
      </w:r>
      <w:r>
        <w:rPr>
          <w:b/>
          <w:i/>
          <w:iCs/>
          <w:sz w:val="28"/>
          <w:szCs w:val="28"/>
        </w:rPr>
        <w:t xml:space="preserve">Условия и порядок предоставления субсидий</w:t>
      </w:r>
      <w:r>
        <w:rPr>
          <w:i/>
          <w:iCs/>
          <w:sz w:val="28"/>
          <w:szCs w:val="28"/>
          <w:lang w:eastAsia="ru-RU" w:bidi="ar-SA"/>
        </w:rPr>
        <w:t xml:space="preserve">:</w:t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962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на получение субсидий имеют работодатели, отвечающие одновременно следующим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ребованиям на дату не ранее чем за 30 календарных дней до даты подачи заявки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возмещени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е затрат, связанных с трудоустройством инвалида(ов),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том числе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создание инфраструктуры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- заявка)</w:t>
      </w:r>
      <w:r>
        <w:rPr>
          <w:rFonts w:ascii="Times New Roman" w:hAnsi="Times New Roman" w:cs="Times New Roman"/>
          <w:sz w:val="28"/>
          <w:szCs w:val="28"/>
        </w:rPr>
        <w:t xml:space="preserve"> (включая дату подачи заявки):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работодатель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r>
        <w:fldChar w:fldCharType="begin"/>
      </w:r>
      <w:r>
        <w:instrText xml:space="preserve"> HYPERLINK "consultantplus://offline/ref=FEBAADA76DF18D8A4A19C5818367763099E224C7D6D5E0FE3B716F3352101744AD67BA8CCF1903D8FDAB7DFBBA7465BE64C9DCD5769F17EBk7f9I" </w:instrText>
      </w:r>
      <w:r>
        <w:fldChar w:fldCharType="separate"/>
      </w:r>
      <w:r>
        <w:rPr>
          <w:rStyle w:val="963"/>
          <w:sz w:val="28"/>
          <w:szCs w:val="28"/>
        </w:rPr>
        <w:t xml:space="preserve">перечень</w:t>
      </w:r>
      <w:r>
        <w:rPr>
          <w:rStyle w:val="963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</w:t>
      </w:r>
      <w:r>
        <w:rPr>
          <w:sz w:val="28"/>
          <w:szCs w:val="28"/>
        </w:rPr>
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</w:r>
      <w:r>
        <w:rPr>
          <w:sz w:val="28"/>
          <w:szCs w:val="28"/>
        </w:rPr>
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sz w:val="28"/>
          <w:szCs w:val="28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составляемых в рамках реализации полномочий, предусмотренных </w:t>
      </w:r>
      <w:r>
        <w:fldChar w:fldCharType="begin"/>
      </w:r>
      <w:r>
        <w:instrText xml:space="preserve"> HYPERLINK "consultantplus://offline/ref=9E5219F37A575832BA2A4D891A03824B6EC39498E507662DDF3073E8D5AD7BFA1AEF0D3B6F03044433DBB75CA49BD97527B3BDDAB0A673B1Q3iFI" </w:instrText>
      </w:r>
      <w:r>
        <w:fldChar w:fldCharType="separate"/>
      </w:r>
      <w:r>
        <w:rPr>
          <w:rStyle w:val="963"/>
          <w:color w:val="000000"/>
          <w:sz w:val="28"/>
          <w:szCs w:val="28"/>
        </w:rPr>
        <w:t xml:space="preserve">главой VII</w:t>
      </w:r>
      <w:r>
        <w:rPr>
          <w:rStyle w:val="963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Уста</w:t>
      </w:r>
      <w:r>
        <w:rPr>
          <w:sz w:val="28"/>
          <w:szCs w:val="28"/>
        </w:rPr>
        <w:t xml:space="preserve">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получает средства из бюджета Пензенской области на основании иных нормативных правовых актов Пензенской области на цели, указанные в настоящем Порядке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является иностранным агентом в соответствии с Федеральным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"consultantplus://offline/ref=D443B15BA489D494B5F7F41E58A8321179E2EDC092325F2517821663E412DD5C8DFAD4CB8B0AD70192987D1CC667u6I"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законом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''О контроле за деятельностью лиц, находящ</w:t>
      </w:r>
      <w:r>
        <w:rPr>
          <w:sz w:val="28"/>
          <w:szCs w:val="28"/>
        </w:rPr>
        <w:t xml:space="preserve">ихся под иностранным влиянием'';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работодателя на едином налоговом счете отсутствует или не превышает размер, определенный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"https://login.consultant.ru/link/?req=doc&amp;base=LAW&amp;n=451215&amp;dst=5769" \o "\"Налоговый кодекс Российской Федерации (часть первая)\" от 31.07.1998 N 146-ФЗ (ред. от 19.12.2023) (с изм. и доп., вступ. в силу с 01.01.2024)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3 статьи 47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на получение субсидии</w:t>
      </w:r>
      <w:r>
        <w:rPr>
          <w:sz w:val="28"/>
          <w:szCs w:val="28"/>
        </w:rPr>
        <w:t xml:space="preserve"> имеют 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места (далее</w:t>
      </w:r>
      <w:r>
        <w:rPr>
          <w:sz w:val="28"/>
          <w:szCs w:val="28"/>
        </w:rPr>
        <w:t xml:space="preserve"> - работодатели), затраты которых составляют </w:t>
      </w:r>
      <w:r>
        <w:rPr>
          <w:b/>
          <w:bCs/>
          <w:i/>
          <w:iCs/>
          <w:sz w:val="28"/>
          <w:szCs w:val="28"/>
        </w:rPr>
        <w:t xml:space="preserve">не менее 100 тысяч рублей на одно рабочее</w:t>
      </w:r>
      <w:r>
        <w:rPr>
          <w:sz w:val="28"/>
          <w:szCs w:val="28"/>
        </w:rPr>
        <w:t xml:space="preserve"> место. </w:t>
      </w:r>
      <w:r>
        <w:rPr>
          <w:b/>
          <w:bCs/>
          <w:i/>
          <w:iCs/>
          <w:sz w:val="28"/>
          <w:szCs w:val="28"/>
        </w:rPr>
        <w:t xml:space="preserve">Возмещение затрат работодателя, связанных с трудоустройством инвалидов, в том числе на создание инфраструктуры, составляет 100 тысяч рублей на одно рабочее место.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Работодатели для участия в отборе представляют главному распорядителю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представляет самостоятельно: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заявка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трудового</w:t>
      </w:r>
      <w:r>
        <w:rPr>
          <w:sz w:val="28"/>
          <w:szCs w:val="28"/>
        </w:rPr>
        <w:t xml:space="preserve">(ых)</w:t>
      </w:r>
      <w:r>
        <w:rPr>
          <w:sz w:val="28"/>
          <w:szCs w:val="28"/>
        </w:rPr>
        <w:t xml:space="preserve"> договора</w:t>
      </w:r>
      <w:r>
        <w:rPr>
          <w:sz w:val="28"/>
          <w:szCs w:val="28"/>
        </w:rPr>
        <w:t xml:space="preserve">(ов)</w:t>
      </w:r>
      <w:r>
        <w:rPr>
          <w:sz w:val="28"/>
          <w:szCs w:val="28"/>
        </w:rPr>
        <w:t xml:space="preserve"> с инв</w:t>
      </w:r>
      <w:r>
        <w:rPr>
          <w:sz w:val="28"/>
          <w:szCs w:val="28"/>
        </w:rPr>
        <w:t xml:space="preserve">алид</w:t>
      </w:r>
      <w:r>
        <w:rPr>
          <w:sz w:val="28"/>
          <w:szCs w:val="28"/>
        </w:rPr>
        <w:t xml:space="preserve">ом(д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(заверяется работодателем);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подтверждающих затраты работодателя (заверяются работодателем), на возмещение которых предоставляется субсидия;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</w:t>
      </w:r>
      <w:r>
        <w:rPr>
          <w:sz w:val="28"/>
          <w:szCs w:val="28"/>
        </w:rPr>
        <w:t xml:space="preserve">в информационно-телекоммуникационной сети "Интернет" информации о работодателе, о подаваемой работодателем заявке, иной информации о работодателе, связанной с отбором, а также согласие на обработку персональных данных (для индивидуальных предпринимателей).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вправе представить по собственной инициативе: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а) выписк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из Единого государственного реестра юридических лиц (для юридических лиц) по состоянию на </w:t>
      </w:r>
      <w:r>
        <w:rPr>
          <w:sz w:val="28"/>
          <w:szCs w:val="28"/>
        </w:rPr>
        <w:t xml:space="preserve">дату не ранее чем за 30 календарных дней до</w:t>
      </w:r>
      <w:r>
        <w:rPr>
          <w:sz w:val="28"/>
          <w:szCs w:val="28"/>
        </w:rPr>
        <w:t xml:space="preserve">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 </w:t>
      </w:r>
      <w:r>
        <w:rPr>
          <w:sz w:val="28"/>
          <w:szCs w:val="28"/>
        </w:rPr>
        <w:t xml:space="preserve">выписк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из Единого государственного реестра индивидуальных предпринимателей (для индивидуальных предпринимателей) по состоянию на дату </w:t>
      </w:r>
      <w:r>
        <w:rPr>
          <w:sz w:val="28"/>
          <w:szCs w:val="28"/>
        </w:rPr>
        <w:t xml:space="preserve">не ранее чем за 30 календарных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дней до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 </w:t>
      </w:r>
      <w:r>
        <w:rPr>
          <w:sz w:val="28"/>
          <w:szCs w:val="28"/>
        </w:rPr>
        <w:t xml:space="preserve">сведения о неполучении средств из бюджета Пензенской области на основании иных нормативных правовых актов Пензенской области на цел</w:t>
      </w:r>
      <w:r>
        <w:rPr>
          <w:sz w:val="28"/>
          <w:szCs w:val="28"/>
        </w:rPr>
        <w:t xml:space="preserve">ь, указанную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пункте 1.3 </w:t>
      </w:r>
      <w:r>
        <w:rPr>
          <w:sz w:val="28"/>
          <w:szCs w:val="28"/>
        </w:rPr>
        <w:t xml:space="preserve">Порядк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) сведения о </w:t>
      </w:r>
      <w:r>
        <w:rPr>
          <w:sz w:val="28"/>
          <w:szCs w:val="28"/>
        </w:rPr>
        <w:t xml:space="preserve">трудовой деятельности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достоверность представляемых документов несут работодатели.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b/>
          <w:bCs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i/>
          <w:iCs/>
          <w:sz w:val="28"/>
          <w:szCs w:val="28"/>
          <w:lang w:eastAsia="ru-RU" w:bidi="ar-SA"/>
        </w:rPr>
      </w:r>
      <w:r>
        <w:rPr>
          <w:b/>
          <w:bCs/>
          <w:i/>
          <w:iCs/>
          <w:sz w:val="28"/>
          <w:szCs w:val="28"/>
        </w:rPr>
        <w:t xml:space="preserve">Заявки, поступившие после установленного срока, считаются направленными </w:t>
      </w:r>
      <w:r>
        <w:rPr>
          <w:b/>
          <w:bCs/>
          <w:i/>
          <w:iCs/>
          <w:sz w:val="28"/>
          <w:szCs w:val="28"/>
        </w:rPr>
        <w:t xml:space="preserve">с опозданием, содержащиеся в них документы для участия в отборе не рассматриваются.</w:t>
      </w: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Документы должны быть пронумерованы и прошиты, с обратной с</w:t>
      </w:r>
      <w:r>
        <w:rPr>
          <w:sz w:val="28"/>
          <w:szCs w:val="28"/>
        </w:rPr>
        <w:t xml:space="preserve">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  <w:t xml:space="preserve">Документы представляются лично работодателем (руководителем работодателя) или его представителем (с приложением представителем документов, под</w:t>
      </w:r>
      <w:r>
        <w:rPr>
          <w:sz w:val="28"/>
          <w:szCs w:val="28"/>
        </w:rPr>
        <w:t xml:space="preserve">тверждающих его полномочия в соответствии с действующим законодательством) или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</w:rPr>
        <w:t xml:space="preserve">В случае отзыва работодателем документов в установленном порядке документы подлежат возврату в течение 2 рабочих дней со дня поступления письменного уведомления об отзыве документов.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 об отказе работодателю в предоставлении субсидии </w:t>
      </w:r>
      <w:r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 xml:space="preserve">в случаях: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несоответствия</w:t>
      </w:r>
      <w:r>
        <w:rPr>
          <w:sz w:val="28"/>
          <w:szCs w:val="28"/>
        </w:rPr>
        <w:t xml:space="preserve"> представленных </w:t>
      </w:r>
      <w:r>
        <w:rPr>
          <w:sz w:val="28"/>
          <w:szCs w:val="28"/>
        </w:rPr>
        <w:t xml:space="preserve">работодателем</w:t>
      </w:r>
      <w:r>
        <w:rPr>
          <w:sz w:val="28"/>
          <w:szCs w:val="28"/>
        </w:rPr>
        <w:t xml:space="preserve"> документов требованиям, </w:t>
      </w:r>
      <w:r>
        <w:rPr>
          <w:color w:val="000000" w:themeColor="text1"/>
          <w:sz w:val="28"/>
          <w:szCs w:val="28"/>
        </w:rPr>
        <w:t xml:space="preserve">определенным </w:t>
      </w:r>
      <w:r>
        <w:rPr>
          <w:color w:val="000000" w:themeColor="text1"/>
          <w:sz w:val="28"/>
          <w:szCs w:val="28"/>
        </w:rPr>
        <w:t xml:space="preserve">Порядком предоставления субсидии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или непредставление (представление не в полном объеме) </w:t>
      </w:r>
      <w:r>
        <w:rPr>
          <w:color w:val="000000" w:themeColor="text1"/>
          <w:sz w:val="28"/>
          <w:szCs w:val="28"/>
        </w:rPr>
        <w:t xml:space="preserve">указанных </w:t>
      </w:r>
      <w:r>
        <w:rPr>
          <w:color w:val="000000" w:themeColor="text1"/>
          <w:sz w:val="28"/>
          <w:szCs w:val="28"/>
        </w:rPr>
        <w:t xml:space="preserve">документо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установления факта недостоверности представ</w:t>
      </w:r>
      <w:r>
        <w:rPr>
          <w:sz w:val="28"/>
          <w:szCs w:val="28"/>
        </w:rPr>
        <w:t xml:space="preserve">ленной работодателем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недостатка бюджетных ассигнований, предусмотренных законом Пензенской области</w:t>
      </w:r>
      <w:r>
        <w:rPr>
          <w:sz w:val="28"/>
          <w:szCs w:val="28"/>
        </w:rPr>
        <w:t xml:space="preserve">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 на цель, указанную в пункте 1.3 </w:t>
      </w:r>
      <w:r>
        <w:rPr>
          <w:color w:val="000000" w:themeColor="text1"/>
          <w:sz w:val="28"/>
          <w:szCs w:val="28"/>
        </w:rPr>
        <w:t xml:space="preserve">Порядка предоставления субсидии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Условия и порядок заключения между главным распорядителем и работодателем </w:t>
      </w:r>
      <w:r>
        <w:rPr>
          <w:sz w:val="28"/>
          <w:szCs w:val="28"/>
          <w:lang w:eastAsia="ar-SA"/>
        </w:rPr>
        <w:t xml:space="preserve">соглашения </w:t>
      </w:r>
      <w:r>
        <w:rPr>
          <w:bCs/>
          <w:sz w:val="28"/>
          <w:szCs w:val="28"/>
          <w:lang w:eastAsia="ar-SA"/>
        </w:rPr>
        <w:t xml:space="preserve">о предоставлении субсидии из бюджета Пензенской области на возмещение затрат, связанных с трудоустройством инвалидов, включая создание инфраструктуры</w:t>
      </w:r>
      <w:r>
        <w:rPr>
          <w:bCs/>
          <w:sz w:val="28"/>
          <w:szCs w:val="28"/>
          <w:lang w:eastAsia="ar-SA"/>
        </w:rPr>
        <w:t xml:space="preserve"> (далее - соглашение)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10 рабочих дней со дня подписания приказа о признании работодателя</w:t>
      </w:r>
      <w:r>
        <w:rPr>
          <w:sz w:val="28"/>
          <w:szCs w:val="28"/>
        </w:rPr>
        <w:t xml:space="preserve"> победителем отбора главный распорядитель направляет ему проект соглашения либо дополнительного соглашения к соглашению для его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Соглашение между главным распорядителем и работодателем заключается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соответствии с типовой формой, установленной Министерством финансов Пензенской области.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соглашения к согла</w:t>
      </w:r>
      <w:r>
        <w:rPr>
          <w:sz w:val="28"/>
          <w:szCs w:val="28"/>
        </w:rPr>
        <w:t xml:space="preserve">шению, в том числе дополнительно</w:t>
      </w:r>
      <w:r>
        <w:rPr>
          <w:sz w:val="28"/>
          <w:szCs w:val="28"/>
        </w:rPr>
        <w:t xml:space="preserve">е соглашени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 расторжении соглашения (при необходимости), заключаются также в соответствии с типовыми формами, установленными Министерством финансов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Обязательным условием, включаемым в соглашение, является условие о согласовании новых условий соглашения или о расторжении соглаше</w:t>
      </w:r>
      <w:r>
        <w:rPr>
          <w:sz w:val="28"/>
          <w:szCs w:val="28"/>
        </w:rPr>
        <w:t xml:space="preserve">ния при недостижении согласия по новым условиям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неподписания победителем отбора соглашения, направленного в соответствии с абзацем первым </w:t>
      </w:r>
      <w:r>
        <w:rPr>
          <w:sz w:val="28"/>
          <w:szCs w:val="28"/>
        </w:rPr>
        <w:t xml:space="preserve">настоящего пункта,</w:t>
      </w:r>
      <w:r>
        <w:rPr>
          <w:sz w:val="28"/>
          <w:szCs w:val="28"/>
        </w:rPr>
        <w:t xml:space="preserve"> в течение 10 календарных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признанный уклонившимся от заключения соглашения, имеет право на повторную подачу заявки для участия в отборе.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подписывает соглашение о предоставлении субсидии в течение 10 рабочих дней со дня подписания соглашения победителем отбора.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реорганизации получателя субсидии, являющегося юридическим </w:t>
      </w:r>
      <w:r>
        <w:rPr>
          <w:sz w:val="28"/>
          <w:szCs w:val="28"/>
        </w:rPr>
        <w:t xml:space="preserve">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</w:t>
      </w:r>
      <w:r>
        <w:rPr>
          <w:sz w:val="28"/>
          <w:szCs w:val="28"/>
        </w:rPr>
        <w:t xml:space="preserve">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</w:t>
      </w:r>
      <w:r>
        <w:rPr>
          <w:sz w:val="28"/>
          <w:szCs w:val="28"/>
        </w:rPr>
        <w:t xml:space="preserve">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</w:t>
      </w:r>
      <w:r>
        <w:rPr>
          <w:sz w:val="28"/>
          <w:szCs w:val="28"/>
        </w:rPr>
        <w:t xml:space="preserve">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instrText xml:space="preserve">HYPERLINK "https://login.consultant.ru/link/?req=doc&amp;base=LAW&amp;n=394431&amp;dst=100104" \o "Федеральный закон от 11.06.2003 N 74-ФЗ (ред. от 06.12.2021) \"О крестьянском (фермерском) хозяйстве\" (с изм. и доп., вступ. в силу с 01.03.2022)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статьей 18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</w:t>
      </w:r>
      <w:r>
        <w:rPr>
          <w:sz w:val="28"/>
          <w:szCs w:val="28"/>
        </w:rPr>
        <w:t xml:space="preserve">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Порядок и сроки проведения проверки на соответствие</w:t>
      </w:r>
      <w:r>
        <w:rPr>
          <w:rFonts w:ascii="Times New Roman" w:hAnsi="Times New Roman"/>
          <w:sz w:val="28"/>
          <w:szCs w:val="28"/>
        </w:rPr>
        <w:t xml:space="preserve"> участников отбора требованиям, установленным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</w:t>
      </w:r>
      <w:r>
        <w:rPr>
          <w:rFonts w:ascii="Times New Roman" w:hAnsi="Times New Roman"/>
          <w:sz w:val="28"/>
          <w:szCs w:val="28"/>
        </w:rPr>
        <w:t xml:space="preserve">ами</w:t>
      </w:r>
      <w:r>
        <w:rPr>
          <w:rFonts w:ascii="Times New Roman" w:hAnsi="Times New Roman"/>
          <w:sz w:val="28"/>
          <w:szCs w:val="28"/>
        </w:rPr>
        <w:t xml:space="preserve"> 2.1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2.2,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субсидии, определены пунктом 4.4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по итогам проверок, проведенных главным распорядителем, нарушений работодателем условий предоставления субсидий, а также недостижении значения результата предоставления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главный распорядитель составляет акт о нарушении условий предоставления субсидии (далее - акт), в котором указываются выявленные нарушения, и направляет указанный акт в течение 5 рабочих дней в адрес работодателя.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устранить выявленные нарушения в течение 10 рабочих дней со дня получения 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10 рабочих дней со дня получения акта работодатель не устраняет выявленные нарушения, глав</w:t>
      </w:r>
      <w:r>
        <w:rPr>
          <w:sz w:val="28"/>
          <w:szCs w:val="28"/>
        </w:rPr>
        <w:t xml:space="preserve">ный распорядитель в течение 10 </w:t>
      </w:r>
      <w:r>
        <w:rPr>
          <w:sz w:val="28"/>
          <w:szCs w:val="28"/>
        </w:rPr>
        <w:t xml:space="preserve">рабочих дней направляет работодателю письменное требование о возврате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(далее - Требование) с приложением платежных реквизитов для осуществления возврата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в течение 10 рабочих дней со дня получения Требования осуществить возврат средств субсидий в бюджет Пензенской области. Если в течение указанного срока работодатель не возвратил средства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</w:t>
      </w:r>
      <w:r>
        <w:rPr>
          <w:sz w:val="28"/>
          <w:szCs w:val="28"/>
        </w:rPr>
        <w:t xml:space="preserve">по итогам проверок, проведенных органами государственного финансового контроля, фактов нарушения работодателем условий и порядка предоставления субсидии, установленных при их предоставлении, а также недостижении результатов предоставления субсидии, субсиди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подлеж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 возврату работодателем в порядке и сроки, установленные в соответствии с бюджетным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указанного срока работодатель не возвратил средства субсидии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Основаниями отмены проведения отбора являются: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уменьшение лимитов бюджетных ассигнований;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внесение изменений в законодательство, требующее внесения изменений в настоящий Порядок.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случае отмены проведения отбора главный распорядитель размещает объявление об отмене проведения отбора на едином портале не позднее чем за 1 рабочий день до даты окончания срока п</w:t>
      </w:r>
      <w:r>
        <w:rPr>
          <w:color w:val="000000" w:themeColor="text1"/>
          <w:sz w:val="28"/>
          <w:szCs w:val="28"/>
        </w:rPr>
        <w:t xml:space="preserve">одачи заявок участниками отбора. Одновременно объявление об отмене проведения отбора размещается главным распорядителем на его официальном сайте в информационно-телекоммуникационной сети "Интернет" и содержит информацию о причинах отмены проведения отбора.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Отбор считается отмененным со дня размещения объявления о его отмене на едином портале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После окончания срока отмены про</w:t>
      </w:r>
      <w:r>
        <w:rPr>
          <w:color w:val="000000" w:themeColor="text1"/>
          <w:sz w:val="28"/>
          <w:szCs w:val="28"/>
        </w:rPr>
        <w:t xml:space="preserve">ведения отбора и до заключения с</w:t>
      </w:r>
      <w:r>
        <w:rPr>
          <w:color w:val="000000" w:themeColor="text1"/>
          <w:sz w:val="28"/>
          <w:szCs w:val="28"/>
        </w:rPr>
        <w:t xml:space="preserve">оглашения с победителем отбора главный распорядитель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 Отбор признается несостоявшимся в случаях, если: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окончании срока подачи заявок не подано ни одной заявки на участие в отборе;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результатам рассмотрения заявок отклонены все заявки.</w:t>
      </w:r>
      <w:r>
        <w:rPr>
          <w:color w:val="ff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sz w:val="28"/>
          <w:szCs w:val="28"/>
        </w:rPr>
        <w:t xml:space="preserve">Отдел содействия занятости населения и трудовой миграции главного распорядителя </w:t>
      </w:r>
      <w:r>
        <w:rPr>
          <w:color w:val="000000" w:themeColor="text1"/>
          <w:sz w:val="28"/>
          <w:szCs w:val="28"/>
        </w:rPr>
        <w:t xml:space="preserve">обеспечивает не позднее 14</w:t>
      </w:r>
      <w:r>
        <w:rPr>
          <w:color w:val="000000" w:themeColor="text1"/>
          <w:sz w:val="28"/>
          <w:szCs w:val="28"/>
        </w:rPr>
        <w:t xml:space="preserve">-го</w:t>
      </w:r>
      <w:r>
        <w:rPr>
          <w:color w:val="000000" w:themeColor="text1"/>
          <w:sz w:val="28"/>
          <w:szCs w:val="28"/>
        </w:rPr>
        <w:t xml:space="preserve"> календарного дня, следующего за днем определения победител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отбора, размещение </w:t>
      </w:r>
      <w:r>
        <w:rPr>
          <w:color w:val="000000" w:themeColor="text1"/>
          <w:sz w:val="28"/>
          <w:szCs w:val="28"/>
        </w:rPr>
        <w:t xml:space="preserve">протокола подведения итогов отбора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официальном сайте главного распорядителя в информационно-телекоммуникационной сети "Интернет", включая следующие сведения: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дата, время и место проведения рассмотрения заявок;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рассмотрены;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наименование получател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субсидии, с которым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 заключа</w:t>
      </w:r>
      <w:r>
        <w:rPr>
          <w:color w:val="000000" w:themeColor="text1"/>
          <w:sz w:val="28"/>
          <w:szCs w:val="28"/>
        </w:rPr>
        <w:t xml:space="preserve">ются соглашения</w:t>
      </w:r>
      <w:r>
        <w:rPr>
          <w:color w:val="000000" w:themeColor="text1"/>
          <w:sz w:val="28"/>
          <w:szCs w:val="28"/>
        </w:rPr>
        <w:t xml:space="preserve">, и размер предоставляемой </w:t>
      </w:r>
      <w:r>
        <w:rPr>
          <w:color w:val="000000" w:themeColor="text1"/>
          <w:sz w:val="28"/>
          <w:szCs w:val="28"/>
        </w:rPr>
        <w:t xml:space="preserve">им</w:t>
      </w:r>
      <w:r>
        <w:rPr>
          <w:color w:val="000000" w:themeColor="text1"/>
          <w:sz w:val="28"/>
          <w:szCs w:val="28"/>
        </w:rPr>
        <w:t xml:space="preserve"> субсидии.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993" w:right="567" w:bottom="709" w:left="99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PT Sans">
    <w:panose1 w:val="020B0503020203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8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667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669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70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671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672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basedOn w:val="696"/>
    <w:link w:val="710"/>
    <w:uiPriority w:val="10"/>
    <w:rPr>
      <w:sz w:val="48"/>
      <w:szCs w:val="48"/>
    </w:rPr>
  </w:style>
  <w:style w:type="character" w:styleId="676">
    <w:name w:val="Subtitle Char"/>
    <w:basedOn w:val="696"/>
    <w:link w:val="712"/>
    <w:uiPriority w:val="11"/>
    <w:rPr>
      <w:sz w:val="24"/>
      <w:szCs w:val="24"/>
    </w:rPr>
  </w:style>
  <w:style w:type="character" w:styleId="677">
    <w:name w:val="Quote Char"/>
    <w:link w:val="714"/>
    <w:uiPriority w:val="29"/>
    <w:rPr>
      <w:i/>
    </w:rPr>
  </w:style>
  <w:style w:type="character" w:styleId="678">
    <w:name w:val="Intense Quote Char"/>
    <w:link w:val="716"/>
    <w:uiPriority w:val="30"/>
    <w:rPr>
      <w:i/>
    </w:rPr>
  </w:style>
  <w:style w:type="character" w:styleId="679">
    <w:name w:val="Header Char"/>
    <w:basedOn w:val="696"/>
    <w:link w:val="718"/>
    <w:uiPriority w:val="99"/>
  </w:style>
  <w:style w:type="character" w:styleId="680">
    <w:name w:val="Caption Char"/>
    <w:basedOn w:val="722"/>
    <w:link w:val="720"/>
    <w:uiPriority w:val="99"/>
  </w:style>
  <w:style w:type="character" w:styleId="681">
    <w:name w:val="Footnote Text Char"/>
    <w:link w:val="851"/>
    <w:uiPriority w:val="99"/>
    <w:rPr>
      <w:sz w:val="18"/>
    </w:rPr>
  </w:style>
  <w:style w:type="paragraph" w:styleId="682">
    <w:name w:val="endnote text"/>
    <w:basedOn w:val="686"/>
    <w:link w:val="683"/>
    <w:uiPriority w:val="99"/>
    <w:semiHidden/>
    <w:unhideWhenUsed/>
    <w:pPr>
      <w:spacing w:after="0" w:line="240" w:lineRule="auto"/>
    </w:pPr>
    <w:rPr>
      <w:sz w:val="20"/>
    </w:rPr>
  </w:style>
  <w:style w:type="character" w:styleId="683">
    <w:name w:val="Endnote Text Char"/>
    <w:link w:val="682"/>
    <w:uiPriority w:val="99"/>
    <w:rPr>
      <w:sz w:val="20"/>
    </w:rPr>
  </w:style>
  <w:style w:type="character" w:styleId="684">
    <w:name w:val="endnote reference"/>
    <w:basedOn w:val="696"/>
    <w:uiPriority w:val="99"/>
    <w:semiHidden/>
    <w:unhideWhenUsed/>
    <w:rPr>
      <w:vertAlign w:val="superscript"/>
    </w:rPr>
  </w:style>
  <w:style w:type="paragraph" w:styleId="685">
    <w:name w:val="table of figures"/>
    <w:basedOn w:val="686"/>
    <w:next w:val="686"/>
    <w:uiPriority w:val="99"/>
    <w:unhideWhenUsed/>
    <w:pPr>
      <w:spacing w:after="0" w:afterAutospacing="0"/>
    </w:pPr>
  </w:style>
  <w:style w:type="paragraph" w:styleId="68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687">
    <w:name w:val="Heading 1"/>
    <w:link w:val="699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 w:cs="Arial"/>
      <w:sz w:val="40"/>
      <w:szCs w:val="40"/>
      <w:lang w:eastAsia="en-US" w:bidi="en-US"/>
    </w:rPr>
  </w:style>
  <w:style w:type="paragraph" w:styleId="688">
    <w:name w:val="Heading 2"/>
    <w:link w:val="700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 w:cs="Arial"/>
      <w:sz w:val="34"/>
      <w:szCs w:val="22"/>
      <w:lang w:eastAsia="en-US" w:bidi="en-US"/>
    </w:rPr>
  </w:style>
  <w:style w:type="paragraph" w:styleId="689">
    <w:name w:val="Heading 3"/>
    <w:basedOn w:val="686"/>
    <w:next w:val="686"/>
    <w:link w:val="701"/>
    <w:pPr>
      <w:numPr>
        <w:ilvl w:val="2"/>
        <w:numId w:val="1"/>
      </w:numPr>
      <w:jc w:val="center"/>
      <w:keepNext/>
      <w:outlineLvl w:val="2"/>
    </w:pPr>
    <w:rPr>
      <w:b/>
      <w:sz w:val="40"/>
    </w:rPr>
  </w:style>
  <w:style w:type="paragraph" w:styleId="690">
    <w:name w:val="Heading 4"/>
    <w:link w:val="702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 w:cs="Arial"/>
      <w:b/>
      <w:bCs/>
      <w:sz w:val="26"/>
      <w:szCs w:val="26"/>
      <w:lang w:eastAsia="en-US" w:bidi="en-US"/>
    </w:rPr>
  </w:style>
  <w:style w:type="paragraph" w:styleId="691">
    <w:name w:val="Heading 5"/>
    <w:link w:val="703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 w:cs="Arial"/>
      <w:b/>
      <w:bCs/>
      <w:sz w:val="24"/>
      <w:szCs w:val="24"/>
      <w:lang w:eastAsia="en-US" w:bidi="en-US"/>
    </w:rPr>
  </w:style>
  <w:style w:type="paragraph" w:styleId="692">
    <w:name w:val="Heading 6"/>
    <w:link w:val="704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 w:cs="Arial"/>
      <w:b/>
      <w:bCs/>
      <w:sz w:val="22"/>
      <w:szCs w:val="22"/>
      <w:lang w:eastAsia="en-US" w:bidi="en-US"/>
    </w:rPr>
  </w:style>
  <w:style w:type="paragraph" w:styleId="693">
    <w:name w:val="Heading 7"/>
    <w:link w:val="705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 w:bidi="en-US"/>
    </w:rPr>
  </w:style>
  <w:style w:type="paragraph" w:styleId="694">
    <w:name w:val="Heading 8"/>
    <w:link w:val="706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 w:cs="Arial"/>
      <w:i/>
      <w:iCs/>
      <w:sz w:val="22"/>
      <w:szCs w:val="22"/>
      <w:lang w:eastAsia="en-US" w:bidi="en-US"/>
    </w:rPr>
  </w:style>
  <w:style w:type="paragraph" w:styleId="695">
    <w:name w:val="Heading 9"/>
    <w:link w:val="707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 w:cs="Arial"/>
      <w:i/>
      <w:iCs/>
      <w:sz w:val="21"/>
      <w:szCs w:val="21"/>
      <w:lang w:eastAsia="en-US" w:bidi="en-US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09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10">
    <w:name w:val="Title"/>
    <w:link w:val="711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  <w:lang w:eastAsia="en-US" w:bidi="en-US"/>
    </w:rPr>
  </w:style>
  <w:style w:type="character" w:styleId="711" w:customStyle="1">
    <w:name w:val="Название Знак"/>
    <w:link w:val="710"/>
    <w:uiPriority w:val="10"/>
    <w:rPr>
      <w:sz w:val="48"/>
      <w:szCs w:val="48"/>
    </w:rPr>
  </w:style>
  <w:style w:type="paragraph" w:styleId="712">
    <w:name w:val="Subtitle"/>
    <w:link w:val="713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en-US" w:bidi="en-US"/>
    </w:rPr>
  </w:style>
  <w:style w:type="character" w:styleId="713" w:customStyle="1">
    <w:name w:val="Подзаголовок Знак"/>
    <w:link w:val="712"/>
    <w:uiPriority w:val="11"/>
    <w:rPr>
      <w:sz w:val="24"/>
      <w:szCs w:val="24"/>
    </w:rPr>
  </w:style>
  <w:style w:type="paragraph" w:styleId="714">
    <w:name w:val="Quote"/>
    <w:link w:val="715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  <w:szCs w:val="22"/>
      <w:lang w:eastAsia="en-US" w:bidi="en-US"/>
    </w:rPr>
  </w:style>
  <w:style w:type="character" w:styleId="715" w:customStyle="1">
    <w:name w:val="Цитата 2 Знак"/>
    <w:link w:val="714"/>
    <w:uiPriority w:val="29"/>
    <w:rPr>
      <w:i/>
    </w:rPr>
  </w:style>
  <w:style w:type="paragraph" w:styleId="716">
    <w:name w:val="Intense Quote"/>
    <w:link w:val="71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  <w:szCs w:val="22"/>
      <w:lang w:eastAsia="en-US" w:bidi="en-US"/>
    </w:rPr>
  </w:style>
  <w:style w:type="character" w:styleId="717" w:customStyle="1">
    <w:name w:val="Выделенная цитата Знак"/>
    <w:link w:val="716"/>
    <w:uiPriority w:val="30"/>
    <w:rPr>
      <w:i/>
    </w:rPr>
  </w:style>
  <w:style w:type="paragraph" w:styleId="718">
    <w:name w:val="Header"/>
    <w:basedOn w:val="686"/>
    <w:link w:val="719"/>
    <w:pPr>
      <w:tabs>
        <w:tab w:val="center" w:pos="4677" w:leader="none"/>
        <w:tab w:val="right" w:pos="9355" w:leader="none"/>
      </w:tabs>
    </w:pPr>
  </w:style>
  <w:style w:type="character" w:styleId="719" w:customStyle="1">
    <w:name w:val="Верхний колонтитул Знак"/>
    <w:link w:val="718"/>
    <w:uiPriority w:val="99"/>
  </w:style>
  <w:style w:type="paragraph" w:styleId="720">
    <w:name w:val="Footer"/>
    <w:basedOn w:val="686"/>
    <w:link w:val="723"/>
    <w:pPr>
      <w:tabs>
        <w:tab w:val="center" w:pos="4677" w:leader="none"/>
        <w:tab w:val="right" w:pos="9355" w:leader="none"/>
      </w:tabs>
    </w:pPr>
  </w:style>
  <w:style w:type="character" w:styleId="721" w:customStyle="1">
    <w:name w:val="Footer Char"/>
    <w:uiPriority w:val="99"/>
  </w:style>
  <w:style w:type="paragraph" w:styleId="722">
    <w:name w:val="Caption"/>
    <w:basedOn w:val="686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styleId="723" w:customStyle="1">
    <w:name w:val="Нижний колонтитул Знак"/>
    <w:link w:val="720"/>
    <w:uiPriority w:val="99"/>
  </w:style>
  <w:style w:type="table" w:styleId="724">
    <w:name w:val="Table Grid"/>
    <w:basedOn w:val="697"/>
    <w:tblPr/>
  </w:style>
  <w:style w:type="table" w:styleId="725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Plain Table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 w:customStyle="1">
    <w:name w:val="Plain Table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Plain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Plain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Plain Table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0">
    <w:name w:val="Hyperlink"/>
    <w:uiPriority w:val="99"/>
    <w:unhideWhenUsed/>
    <w:rPr>
      <w:color w:val="0000ff"/>
      <w:u w:val="single"/>
    </w:rPr>
  </w:style>
  <w:style w:type="paragraph" w:styleId="851">
    <w:name w:val="footnote text"/>
    <w:link w:val="852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  <w:szCs w:val="22"/>
      <w:lang w:eastAsia="en-US" w:bidi="en-US"/>
    </w:rPr>
  </w:style>
  <w:style w:type="character" w:styleId="852" w:customStyle="1">
    <w:name w:val="Текст сноски Знак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5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6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7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8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9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0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1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2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3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character" w:styleId="864" w:customStyle="1">
    <w:name w:val="WW8Num1z0"/>
  </w:style>
  <w:style w:type="character" w:styleId="865" w:customStyle="1">
    <w:name w:val="WW8Num2z0"/>
    <w:rPr>
      <w:rFonts w:ascii="Symbol" w:hAnsi="Symbol"/>
    </w:rPr>
  </w:style>
  <w:style w:type="character" w:styleId="866" w:customStyle="1">
    <w:name w:val="WW8Num2z1"/>
    <w:rPr>
      <w:rFonts w:ascii="Courier New" w:hAnsi="Courier New"/>
    </w:rPr>
  </w:style>
  <w:style w:type="character" w:styleId="867" w:customStyle="1">
    <w:name w:val="WW8Num2z2"/>
    <w:rPr>
      <w:rFonts w:ascii="Wingdings" w:hAnsi="Wingdings"/>
    </w:rPr>
  </w:style>
  <w:style w:type="character" w:styleId="868" w:customStyle="1">
    <w:name w:val="WW8Num3z0"/>
  </w:style>
  <w:style w:type="character" w:styleId="869" w:customStyle="1">
    <w:name w:val="WW8Num3z1"/>
  </w:style>
  <w:style w:type="character" w:styleId="870" w:customStyle="1">
    <w:name w:val="WW8Num3z2"/>
  </w:style>
  <w:style w:type="character" w:styleId="871" w:customStyle="1">
    <w:name w:val="WW8Num3z3"/>
  </w:style>
  <w:style w:type="character" w:styleId="872" w:customStyle="1">
    <w:name w:val="WW8Num3z4"/>
  </w:style>
  <w:style w:type="character" w:styleId="873" w:customStyle="1">
    <w:name w:val="WW8Num3z5"/>
  </w:style>
  <w:style w:type="character" w:styleId="874" w:customStyle="1">
    <w:name w:val="WW8Num3z6"/>
  </w:style>
  <w:style w:type="character" w:styleId="875" w:customStyle="1">
    <w:name w:val="WW8Num3z7"/>
  </w:style>
  <w:style w:type="character" w:styleId="876" w:customStyle="1">
    <w:name w:val="WW8Num3z8"/>
  </w:style>
  <w:style w:type="character" w:styleId="877" w:customStyle="1">
    <w:name w:val="WW8Num4z0"/>
    <w:rPr>
      <w:rFonts w:ascii="Symbol" w:hAnsi="Symbol"/>
    </w:rPr>
  </w:style>
  <w:style w:type="character" w:styleId="878" w:customStyle="1">
    <w:name w:val="WW8Num4z1"/>
    <w:rPr>
      <w:rFonts w:ascii="Courier New" w:hAnsi="Courier New"/>
    </w:rPr>
  </w:style>
  <w:style w:type="character" w:styleId="879" w:customStyle="1">
    <w:name w:val="WW8Num4z2"/>
    <w:rPr>
      <w:rFonts w:ascii="Wingdings" w:hAnsi="Wingdings"/>
    </w:rPr>
  </w:style>
  <w:style w:type="character" w:styleId="880" w:customStyle="1">
    <w:name w:val="WW8Num5z0"/>
  </w:style>
  <w:style w:type="character" w:styleId="881" w:customStyle="1">
    <w:name w:val="WW8Num5z1"/>
  </w:style>
  <w:style w:type="character" w:styleId="882" w:customStyle="1">
    <w:name w:val="WW8Num5z2"/>
  </w:style>
  <w:style w:type="character" w:styleId="883" w:customStyle="1">
    <w:name w:val="WW8Num5z3"/>
  </w:style>
  <w:style w:type="character" w:styleId="884" w:customStyle="1">
    <w:name w:val="WW8Num5z4"/>
  </w:style>
  <w:style w:type="character" w:styleId="885" w:customStyle="1">
    <w:name w:val="WW8Num5z5"/>
  </w:style>
  <w:style w:type="character" w:styleId="886" w:customStyle="1">
    <w:name w:val="WW8Num5z6"/>
  </w:style>
  <w:style w:type="character" w:styleId="887" w:customStyle="1">
    <w:name w:val="WW8Num5z7"/>
  </w:style>
  <w:style w:type="character" w:styleId="888" w:customStyle="1">
    <w:name w:val="WW8Num5z8"/>
  </w:style>
  <w:style w:type="character" w:styleId="889" w:customStyle="1">
    <w:name w:val="WW8Num6z0"/>
    <w:rPr>
      <w:rFonts w:ascii="Times New Roman" w:hAnsi="Times New Roman"/>
    </w:rPr>
  </w:style>
  <w:style w:type="character" w:styleId="890" w:customStyle="1">
    <w:name w:val="WW8Num6z1"/>
    <w:rPr>
      <w:rFonts w:ascii="Courier New" w:hAnsi="Courier New"/>
    </w:rPr>
  </w:style>
  <w:style w:type="character" w:styleId="891" w:customStyle="1">
    <w:name w:val="WW8Num6z2"/>
    <w:rPr>
      <w:rFonts w:ascii="Wingdings" w:hAnsi="Wingdings"/>
    </w:rPr>
  </w:style>
  <w:style w:type="character" w:styleId="892" w:customStyle="1">
    <w:name w:val="WW8Num6z3"/>
    <w:rPr>
      <w:rFonts w:ascii="Symbol" w:hAnsi="Symbol"/>
    </w:rPr>
  </w:style>
  <w:style w:type="character" w:styleId="893" w:customStyle="1">
    <w:name w:val="WW8Num7z0"/>
    <w:rPr>
      <w:rFonts w:ascii="Symbol" w:hAnsi="Symbol"/>
    </w:rPr>
  </w:style>
  <w:style w:type="character" w:styleId="894" w:customStyle="1">
    <w:name w:val="WW8Num7z1"/>
    <w:rPr>
      <w:rFonts w:ascii="Courier New" w:hAnsi="Courier New"/>
    </w:rPr>
  </w:style>
  <w:style w:type="character" w:styleId="895" w:customStyle="1">
    <w:name w:val="WW8Num7z2"/>
    <w:rPr>
      <w:rFonts w:ascii="Wingdings" w:hAnsi="Wingdings"/>
    </w:rPr>
  </w:style>
  <w:style w:type="character" w:styleId="896" w:customStyle="1">
    <w:name w:val="WW8Num8z0"/>
    <w:rPr>
      <w:rFonts w:ascii="Times New Roman" w:hAnsi="Times New Roman"/>
    </w:rPr>
  </w:style>
  <w:style w:type="character" w:styleId="897" w:customStyle="1">
    <w:name w:val="WW8Num8z1"/>
    <w:rPr>
      <w:rFonts w:ascii="Courier New" w:hAnsi="Courier New"/>
    </w:rPr>
  </w:style>
  <w:style w:type="character" w:styleId="898" w:customStyle="1">
    <w:name w:val="WW8Num8z2"/>
    <w:rPr>
      <w:rFonts w:ascii="Wingdings" w:hAnsi="Wingdings"/>
    </w:rPr>
  </w:style>
  <w:style w:type="character" w:styleId="899" w:customStyle="1">
    <w:name w:val="WW8Num8z3"/>
    <w:rPr>
      <w:rFonts w:ascii="Symbol" w:hAnsi="Symbol"/>
    </w:rPr>
  </w:style>
  <w:style w:type="character" w:styleId="900" w:customStyle="1">
    <w:name w:val="WW8Num9z0"/>
  </w:style>
  <w:style w:type="character" w:styleId="901" w:customStyle="1">
    <w:name w:val="WW8Num9z1"/>
  </w:style>
  <w:style w:type="character" w:styleId="902" w:customStyle="1">
    <w:name w:val="WW8Num9z2"/>
  </w:style>
  <w:style w:type="character" w:styleId="903" w:customStyle="1">
    <w:name w:val="WW8Num9z3"/>
  </w:style>
  <w:style w:type="character" w:styleId="904" w:customStyle="1">
    <w:name w:val="WW8Num9z4"/>
  </w:style>
  <w:style w:type="character" w:styleId="905" w:customStyle="1">
    <w:name w:val="WW8Num9z5"/>
  </w:style>
  <w:style w:type="character" w:styleId="906" w:customStyle="1">
    <w:name w:val="WW8Num9z6"/>
  </w:style>
  <w:style w:type="character" w:styleId="907" w:customStyle="1">
    <w:name w:val="WW8Num9z7"/>
  </w:style>
  <w:style w:type="character" w:styleId="908" w:customStyle="1">
    <w:name w:val="WW8Num9z8"/>
  </w:style>
  <w:style w:type="character" w:styleId="909" w:customStyle="1">
    <w:name w:val="WW8Num10z0"/>
    <w:rPr>
      <w:rFonts w:ascii="Symbol" w:hAnsi="Symbol"/>
    </w:rPr>
  </w:style>
  <w:style w:type="character" w:styleId="910" w:customStyle="1">
    <w:name w:val="WW8Num10z1"/>
    <w:rPr>
      <w:rFonts w:ascii="Courier New" w:hAnsi="Courier New"/>
    </w:rPr>
  </w:style>
  <w:style w:type="character" w:styleId="911" w:customStyle="1">
    <w:name w:val="WW8Num10z2"/>
    <w:rPr>
      <w:rFonts w:ascii="Wingdings" w:hAnsi="Wingdings"/>
    </w:rPr>
  </w:style>
  <w:style w:type="character" w:styleId="912" w:customStyle="1">
    <w:name w:val="WW8Num11z0"/>
  </w:style>
  <w:style w:type="character" w:styleId="913" w:customStyle="1">
    <w:name w:val="WW8Num11z1"/>
  </w:style>
  <w:style w:type="character" w:styleId="914" w:customStyle="1">
    <w:name w:val="WW8Num11z2"/>
  </w:style>
  <w:style w:type="character" w:styleId="915" w:customStyle="1">
    <w:name w:val="WW8Num11z3"/>
  </w:style>
  <w:style w:type="character" w:styleId="916" w:customStyle="1">
    <w:name w:val="WW8Num11z4"/>
  </w:style>
  <w:style w:type="character" w:styleId="917" w:customStyle="1">
    <w:name w:val="WW8Num11z5"/>
  </w:style>
  <w:style w:type="character" w:styleId="918" w:customStyle="1">
    <w:name w:val="WW8Num11z6"/>
  </w:style>
  <w:style w:type="character" w:styleId="919" w:customStyle="1">
    <w:name w:val="WW8Num11z7"/>
  </w:style>
  <w:style w:type="character" w:styleId="920" w:customStyle="1">
    <w:name w:val="WW8Num11z8"/>
  </w:style>
  <w:style w:type="character" w:styleId="921" w:customStyle="1">
    <w:name w:val="WW8Num12z0"/>
  </w:style>
  <w:style w:type="character" w:styleId="922" w:customStyle="1">
    <w:name w:val="WW8Num13z0"/>
    <w:rPr>
      <w:rFonts w:ascii="Symbol" w:hAnsi="Symbol"/>
    </w:rPr>
  </w:style>
  <w:style w:type="character" w:styleId="923" w:customStyle="1">
    <w:name w:val="WW8Num13z1"/>
  </w:style>
  <w:style w:type="character" w:styleId="924" w:customStyle="1">
    <w:name w:val="WW8Num14z0"/>
    <w:rPr>
      <w:rFonts w:ascii="Symbol" w:hAnsi="Symbol"/>
    </w:rPr>
  </w:style>
  <w:style w:type="character" w:styleId="925" w:customStyle="1">
    <w:name w:val="WW8Num14z1"/>
    <w:rPr>
      <w:rFonts w:ascii="Courier New" w:hAnsi="Courier New"/>
    </w:rPr>
  </w:style>
  <w:style w:type="character" w:styleId="926" w:customStyle="1">
    <w:name w:val="WW8Num14z2"/>
    <w:rPr>
      <w:rFonts w:ascii="Wingdings" w:hAnsi="Wingdings"/>
    </w:rPr>
  </w:style>
  <w:style w:type="character" w:styleId="927" w:customStyle="1">
    <w:name w:val="WW8Num15z0"/>
  </w:style>
  <w:style w:type="character" w:styleId="928" w:customStyle="1">
    <w:name w:val="WW8Num15z1"/>
  </w:style>
  <w:style w:type="character" w:styleId="929" w:customStyle="1">
    <w:name w:val="WW8Num15z2"/>
  </w:style>
  <w:style w:type="character" w:styleId="930" w:customStyle="1">
    <w:name w:val="WW8Num15z3"/>
  </w:style>
  <w:style w:type="character" w:styleId="931" w:customStyle="1">
    <w:name w:val="WW8Num15z4"/>
  </w:style>
  <w:style w:type="character" w:styleId="932" w:customStyle="1">
    <w:name w:val="WW8Num15z5"/>
  </w:style>
  <w:style w:type="character" w:styleId="933" w:customStyle="1">
    <w:name w:val="WW8Num15z6"/>
  </w:style>
  <w:style w:type="character" w:styleId="934" w:customStyle="1">
    <w:name w:val="WW8Num15z7"/>
  </w:style>
  <w:style w:type="character" w:styleId="935" w:customStyle="1">
    <w:name w:val="WW8Num15z8"/>
  </w:style>
  <w:style w:type="character" w:styleId="936" w:customStyle="1">
    <w:name w:val="WW8Num16z0"/>
  </w:style>
  <w:style w:type="character" w:styleId="937" w:customStyle="1">
    <w:name w:val="WW8Num16z1"/>
  </w:style>
  <w:style w:type="character" w:styleId="938" w:customStyle="1">
    <w:name w:val="WW8Num16z2"/>
  </w:style>
  <w:style w:type="character" w:styleId="939" w:customStyle="1">
    <w:name w:val="WW8Num16z3"/>
  </w:style>
  <w:style w:type="character" w:styleId="940" w:customStyle="1">
    <w:name w:val="WW8Num16z4"/>
  </w:style>
  <w:style w:type="character" w:styleId="941" w:customStyle="1">
    <w:name w:val="WW8Num16z5"/>
  </w:style>
  <w:style w:type="character" w:styleId="942" w:customStyle="1">
    <w:name w:val="WW8Num16z6"/>
  </w:style>
  <w:style w:type="character" w:styleId="943" w:customStyle="1">
    <w:name w:val="WW8Num16z7"/>
  </w:style>
  <w:style w:type="character" w:styleId="944" w:customStyle="1">
    <w:name w:val="WW8Num16z8"/>
  </w:style>
  <w:style w:type="character" w:styleId="945" w:customStyle="1">
    <w:name w:val="WW8Num17z0"/>
    <w:rPr>
      <w:sz w:val="28"/>
      <w:szCs w:val="28"/>
    </w:rPr>
  </w:style>
  <w:style w:type="character" w:styleId="946" w:customStyle="1">
    <w:name w:val="WW8Num17z1"/>
  </w:style>
  <w:style w:type="character" w:styleId="947" w:customStyle="1">
    <w:name w:val="Основной шрифт абзаца1"/>
  </w:style>
  <w:style w:type="character" w:styleId="948" w:customStyle="1">
    <w:name w:val="apple-style-span"/>
  </w:style>
  <w:style w:type="character" w:styleId="949">
    <w:name w:val="page number"/>
    <w:basedOn w:val="947"/>
  </w:style>
  <w:style w:type="paragraph" w:styleId="950" w:customStyle="1">
    <w:name w:val="Заголовок"/>
    <w:basedOn w:val="686"/>
    <w:next w:val="951"/>
    <w:pPr>
      <w:keepNext/>
      <w:spacing w:before="240" w:after="120"/>
    </w:pPr>
    <w:rPr>
      <w:rFonts w:ascii="PT Sans" w:hAnsi="PT Sans" w:eastAsia="Tahoma"/>
      <w:sz w:val="28"/>
      <w:szCs w:val="28"/>
    </w:rPr>
  </w:style>
  <w:style w:type="paragraph" w:styleId="951">
    <w:name w:val="Body Text"/>
    <w:basedOn w:val="686"/>
    <w:pPr>
      <w:spacing w:after="140" w:line="276" w:lineRule="auto"/>
    </w:pPr>
  </w:style>
  <w:style w:type="paragraph" w:styleId="952">
    <w:name w:val="List"/>
    <w:basedOn w:val="951"/>
    <w:rPr>
      <w:rFonts w:ascii="PT Sans" w:hAnsi="PT Sans"/>
    </w:rPr>
  </w:style>
  <w:style w:type="paragraph" w:styleId="953" w:customStyle="1">
    <w:name w:val="Указатель1"/>
    <w:basedOn w:val="686"/>
    <w:rPr>
      <w:rFonts w:ascii="PT Sans" w:hAnsi="PT Sans"/>
    </w:rPr>
  </w:style>
  <w:style w:type="paragraph" w:styleId="954">
    <w:name w:val="Balloon Text"/>
    <w:basedOn w:val="686"/>
    <w:rPr>
      <w:rFonts w:ascii="Tahoma" w:hAnsi="Tahoma"/>
      <w:sz w:val="16"/>
      <w:szCs w:val="16"/>
    </w:rPr>
  </w:style>
  <w:style w:type="paragraph" w:styleId="955" w:customStyle="1">
    <w:name w:val="Содержимое таблицы"/>
    <w:basedOn w:val="686"/>
  </w:style>
  <w:style w:type="paragraph" w:styleId="956" w:customStyle="1">
    <w:name w:val="Знак Знак Знак Знак Знак Знак Знак Знак Знак Знак Знак Знак Знак Знак Знак Знак"/>
    <w:basedOn w:val="686"/>
    <w:pPr>
      <w:spacing w:before="280" w:after="280"/>
    </w:pPr>
    <w:rPr>
      <w:rFonts w:ascii="Tahoma" w:hAnsi="Tahoma"/>
      <w:lang w:val="en-US"/>
    </w:rPr>
  </w:style>
  <w:style w:type="paragraph" w:styleId="957" w:customStyle="1">
    <w:name w:val="Знак Знак"/>
    <w:basedOn w:val="686"/>
    <w:pPr>
      <w:spacing w:after="160" w:line="240" w:lineRule="exact"/>
    </w:pPr>
    <w:rPr>
      <w:rFonts w:ascii="Verdana" w:hAnsi="Verdana"/>
      <w:lang w:val="en-US"/>
    </w:rPr>
  </w:style>
  <w:style w:type="paragraph" w:styleId="958" w:customStyle="1">
    <w:name w:val="Содержимое врезки"/>
    <w:basedOn w:val="686"/>
  </w:style>
  <w:style w:type="paragraph" w:styleId="959" w:customStyle="1">
    <w:name w:val="Заголовок таблицы"/>
    <w:basedOn w:val="955"/>
    <w:pPr>
      <w:jc w:val="center"/>
    </w:pPr>
    <w:rPr>
      <w:b/>
      <w:bCs/>
    </w:rPr>
  </w:style>
  <w:style w:type="paragraph" w:styleId="960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bCs/>
      <w:sz w:val="24"/>
      <w:szCs w:val="24"/>
      <w:lang w:eastAsia="zh-CN"/>
    </w:rPr>
  </w:style>
  <w:style w:type="paragraph" w:styleId="961" w:customStyle="1">
    <w:name w:val="ConsPlusNormal"/>
    <w:pPr>
      <w:widowControl w:val="off"/>
    </w:pPr>
    <w:rPr>
      <w:rFonts w:ascii="Calibri" w:hAnsi="Calibri" w:eastAsia="Calibri" w:cs="Calibri"/>
      <w:sz w:val="22"/>
    </w:rPr>
  </w:style>
  <w:style w:type="paragraph" w:styleId="962" w:customStyle="1">
    <w:name w:val="ConsPlusNonformat"/>
    <w:uiPriority w:val="99"/>
    <w:pPr>
      <w:widowControl w:val="off"/>
    </w:pPr>
    <w:rPr>
      <w:rFonts w:ascii="Courier New" w:hAnsi="Courier New" w:eastAsia="Calibri" w:cs="Courier New"/>
    </w:rPr>
  </w:style>
  <w:style w:type="character" w:styleId="963" w:customStyle="1">
    <w:name w:val="Гиперссылка"/>
    <w:next w:val="728"/>
    <w:link w:val="696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mintrud58@mintrud58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E0C9-B701-4836-ADE3-CED1C24C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revision>58</cp:revision>
  <dcterms:created xsi:type="dcterms:W3CDTF">2021-06-16T06:14:00Z</dcterms:created>
  <dcterms:modified xsi:type="dcterms:W3CDTF">2024-11-29T07:02:34Z</dcterms:modified>
</cp:coreProperties>
</file>